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CF77" w14:textId="0721CE93" w:rsidR="001B722C" w:rsidRDefault="001B722C" w:rsidP="001B722C">
      <w:pPr>
        <w:pStyle w:val="NormalWeb"/>
        <w:shd w:val="clear" w:color="auto" w:fill="FFFFFF"/>
        <w:rPr>
          <w:rFonts w:ascii="Arial" w:hAnsi="Arial" w:cs="Arial"/>
          <w:color w:val="222222"/>
        </w:rPr>
      </w:pPr>
      <w:r>
        <w:rPr>
          <w:rFonts w:ascii="Arial" w:hAnsi="Arial" w:cs="Arial"/>
          <w:color w:val="222222"/>
        </w:rPr>
        <w:t>Hi Graham</w:t>
      </w:r>
      <w:r>
        <w:rPr>
          <w:rFonts w:ascii="Arial" w:hAnsi="Arial" w:cs="Arial"/>
          <w:color w:val="222222"/>
        </w:rPr>
        <w:t> </w:t>
      </w:r>
    </w:p>
    <w:p w14:paraId="04E5B5DE"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I’ve got support at this end to support the focus with the Safety Council – just need to get our heads around what they might need and want to look like.</w:t>
      </w:r>
    </w:p>
    <w:p w14:paraId="7B7EAA83"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 </w:t>
      </w:r>
    </w:p>
    <w:p w14:paraId="45604B84"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In the interim, my focus is as follows:</w:t>
      </w:r>
    </w:p>
    <w:p w14:paraId="1A3DDE66"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 </w:t>
      </w:r>
    </w:p>
    <w:p w14:paraId="5289A18E"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I’m undertaking a piece of work on behalf of the Board of PGW to provide some assurance around saleyard infrastructure – this comes on the back of some saleyard related incidents in 2025.</w:t>
      </w:r>
    </w:p>
    <w:p w14:paraId="0507AEC3"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I’ve developed an assessment tool to review SY infrastructure with a focus on looking for opportunities to further improve safety of these sites moving forward</w:t>
      </w:r>
    </w:p>
    <w:p w14:paraId="12C83114"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Assessment process looks at LS teams (various companies – not just PGW LS team), SY teams, Carriers, Public users of the SY’s and animal welfare</w:t>
      </w:r>
    </w:p>
    <w:p w14:paraId="250F959F"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 xml:space="preserve">We’ve identified 52 SY locations nationally that we are now applying the assessment process to (those sites are a mix of weekly saleyards, and sites with </w:t>
      </w:r>
      <w:proofErr w:type="spellStart"/>
      <w:r>
        <w:rPr>
          <w:rFonts w:ascii="Arial" w:hAnsi="Arial" w:cs="Arial"/>
          <w:color w:val="222222"/>
        </w:rPr>
        <w:t>adhoc</w:t>
      </w:r>
      <w:proofErr w:type="spellEnd"/>
      <w:r>
        <w:rPr>
          <w:rFonts w:ascii="Arial" w:hAnsi="Arial" w:cs="Arial"/>
          <w:color w:val="222222"/>
        </w:rPr>
        <w:t xml:space="preserve"> seasonal sales activity only)</w:t>
      </w:r>
    </w:p>
    <w:p w14:paraId="61EBC7EE"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Assessment process results in reported findings then being shared with SY stakeholders – either directly through SY Associations, or through the respective PGW contact for the yard i.e. LS Manager</w:t>
      </w:r>
    </w:p>
    <w:p w14:paraId="2D61E721"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 xml:space="preserve">I then have a process for ‘stakeholder updates’ – </w:t>
      </w:r>
      <w:proofErr w:type="gramStart"/>
      <w:r>
        <w:rPr>
          <w:rFonts w:ascii="Arial" w:hAnsi="Arial" w:cs="Arial"/>
          <w:color w:val="222222"/>
        </w:rPr>
        <w:t>on a monthly basis</w:t>
      </w:r>
      <w:proofErr w:type="gramEnd"/>
      <w:r>
        <w:rPr>
          <w:rFonts w:ascii="Arial" w:hAnsi="Arial" w:cs="Arial"/>
          <w:color w:val="222222"/>
        </w:rPr>
        <w:t xml:space="preserve"> stakeholders are asked to update the status of any remedial work being carried out on the back of the assessment process (primarily we are focusing on the weekly saleyards with this focus)</w:t>
      </w:r>
    </w:p>
    <w:p w14:paraId="1FECA585"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Key assessment findings that relate to carrier activities onsite are as follows:</w:t>
      </w:r>
    </w:p>
    <w:p w14:paraId="5496B290"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Ensuring loading ramps have suitable means of escape – climb outs etc</w:t>
      </w:r>
    </w:p>
    <w:p w14:paraId="344D1096"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That loading ramp structures are sound – fit for purpose</w:t>
      </w:r>
    </w:p>
    <w:p w14:paraId="0B820EE8"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Ramps that have adjustable platforms have controls in place to secure those platforms as needed</w:t>
      </w:r>
    </w:p>
    <w:p w14:paraId="1782878A"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That ramps have a suitable walkway or means to work stock from outside of the ramp (</w:t>
      </w:r>
      <w:proofErr w:type="gramStart"/>
      <w:r>
        <w:rPr>
          <w:rFonts w:ascii="Arial" w:hAnsi="Arial" w:cs="Arial"/>
          <w:color w:val="222222"/>
        </w:rPr>
        <w:t>ideally</w:t>
      </w:r>
      <w:proofErr w:type="gramEnd"/>
      <w:r>
        <w:rPr>
          <w:rFonts w:ascii="Arial" w:hAnsi="Arial" w:cs="Arial"/>
          <w:color w:val="222222"/>
        </w:rPr>
        <w:t xml:space="preserve"> we’d like to keep carriers out of the ramp, but appreciate that’s not always practical)</w:t>
      </w:r>
    </w:p>
    <w:p w14:paraId="059687E3"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lastRenderedPageBreak/>
        <w:t>o</w:t>
      </w:r>
      <w:r>
        <w:rPr>
          <w:color w:val="222222"/>
          <w:sz w:val="14"/>
          <w:szCs w:val="14"/>
        </w:rPr>
        <w:t>    </w:t>
      </w:r>
      <w:r>
        <w:rPr>
          <w:rFonts w:ascii="Arial" w:hAnsi="Arial" w:cs="Arial"/>
          <w:color w:val="222222"/>
        </w:rPr>
        <w:t>Ramp walkways have guardrails in place to mitigate fall from height risk – we have expectations (in our criteria) that guard rails have mid rail etc., ideally be steel pipe etc.</w:t>
      </w:r>
    </w:p>
    <w:p w14:paraId="7AE7BF44"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 xml:space="preserve">Ramp surfaces are suitable – non-slip, structurally sound etc. (when we are talking </w:t>
      </w:r>
      <w:proofErr w:type="gramStart"/>
      <w:r>
        <w:rPr>
          <w:rFonts w:ascii="Arial" w:hAnsi="Arial" w:cs="Arial"/>
          <w:color w:val="222222"/>
        </w:rPr>
        <w:t>ramps</w:t>
      </w:r>
      <w:proofErr w:type="gramEnd"/>
      <w:r>
        <w:rPr>
          <w:rFonts w:ascii="Arial" w:hAnsi="Arial" w:cs="Arial"/>
          <w:color w:val="222222"/>
        </w:rPr>
        <w:t xml:space="preserve"> I’m looking at Cattle, Sheep and Portable Ramps and assessing all to a similar standard)</w:t>
      </w:r>
    </w:p>
    <w:p w14:paraId="27A18F90"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Access to ramps is suitable</w:t>
      </w:r>
    </w:p>
    <w:p w14:paraId="7C0D4487"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Proximity of powerlines above loading ramps</w:t>
      </w:r>
    </w:p>
    <w:p w14:paraId="240AD83F" w14:textId="77777777" w:rsidR="001B722C" w:rsidRDefault="001B722C" w:rsidP="001B722C">
      <w:pPr>
        <w:pStyle w:val="NormalWeb"/>
        <w:shd w:val="clear" w:color="auto" w:fill="FFFFFF"/>
        <w:ind w:left="1800"/>
        <w:rPr>
          <w:rFonts w:ascii="Arial" w:hAnsi="Arial" w:cs="Arial"/>
          <w:color w:val="222222"/>
        </w:rPr>
      </w:pPr>
      <w:r>
        <w:rPr>
          <w:rFonts w:ascii="Courier New" w:hAnsi="Courier New" w:cs="Courier New"/>
          <w:color w:val="222222"/>
          <w:sz w:val="20"/>
          <w:szCs w:val="20"/>
        </w:rPr>
        <w:t>o</w:t>
      </w:r>
      <w:r>
        <w:rPr>
          <w:color w:val="222222"/>
          <w:sz w:val="14"/>
          <w:szCs w:val="14"/>
        </w:rPr>
        <w:t>    </w:t>
      </w:r>
      <w:r>
        <w:rPr>
          <w:rFonts w:ascii="Arial" w:hAnsi="Arial" w:cs="Arial"/>
          <w:color w:val="222222"/>
        </w:rPr>
        <w:t>Traffic management controls</w:t>
      </w:r>
    </w:p>
    <w:p w14:paraId="4F169D43"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As previously flagged, I’d be keen to work with the safety council around traffic management and what TMP controls should be in place, need to be in place for the SY environment.</w:t>
      </w:r>
    </w:p>
    <w:p w14:paraId="319BEBE8" w14:textId="77777777" w:rsidR="001B722C" w:rsidRDefault="001B722C" w:rsidP="001B722C">
      <w:pPr>
        <w:pStyle w:val="NormalWeb"/>
        <w:shd w:val="clear" w:color="auto" w:fill="FFFFFF"/>
        <w:ind w:left="1080"/>
        <w:rPr>
          <w:rFonts w:ascii="Arial" w:hAnsi="Arial" w:cs="Arial"/>
          <w:color w:val="222222"/>
        </w:rPr>
      </w:pPr>
      <w:r>
        <w:rPr>
          <w:rFonts w:ascii="Symbol" w:hAnsi="Symbol" w:cs="Arial"/>
          <w:color w:val="222222"/>
          <w:sz w:val="20"/>
          <w:szCs w:val="20"/>
        </w:rPr>
        <w:t>·</w:t>
      </w:r>
      <w:r>
        <w:rPr>
          <w:color w:val="222222"/>
          <w:sz w:val="14"/>
          <w:szCs w:val="14"/>
        </w:rPr>
        <w:t>         </w:t>
      </w:r>
      <w:r>
        <w:rPr>
          <w:rFonts w:ascii="Arial" w:hAnsi="Arial" w:cs="Arial"/>
          <w:color w:val="222222"/>
        </w:rPr>
        <w:t>A next step for me is going to be around the development of a SY Standard (for infrastructure) and defining ‘what good looks like’.</w:t>
      </w:r>
    </w:p>
    <w:p w14:paraId="45B5F195"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 </w:t>
      </w:r>
    </w:p>
    <w:p w14:paraId="7001B3D9"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Thanks</w:t>
      </w:r>
    </w:p>
    <w:p w14:paraId="0C5D7A0E" w14:textId="77777777" w:rsidR="001B722C" w:rsidRDefault="001B722C" w:rsidP="001B722C">
      <w:pPr>
        <w:pStyle w:val="NormalWeb"/>
        <w:shd w:val="clear" w:color="auto" w:fill="FFFFFF"/>
        <w:rPr>
          <w:rFonts w:ascii="Arial" w:hAnsi="Arial" w:cs="Arial"/>
          <w:color w:val="222222"/>
        </w:rPr>
      </w:pPr>
      <w:r>
        <w:rPr>
          <w:rFonts w:ascii="Arial" w:hAnsi="Arial" w:cs="Arial"/>
          <w:color w:val="222222"/>
        </w:rPr>
        <w:t> </w:t>
      </w:r>
    </w:p>
    <w:p w14:paraId="7920260D" w14:textId="77777777" w:rsidR="001B722C" w:rsidRDefault="001B722C" w:rsidP="001B722C">
      <w:pPr>
        <w:pStyle w:val="NormalWeb"/>
        <w:shd w:val="clear" w:color="auto" w:fill="FFFFFF"/>
        <w:rPr>
          <w:rFonts w:ascii="Arial" w:hAnsi="Arial" w:cs="Arial"/>
          <w:color w:val="222222"/>
        </w:rPr>
      </w:pPr>
      <w:r>
        <w:rPr>
          <w:rFonts w:ascii="Arial" w:hAnsi="Arial" w:cs="Arial"/>
          <w:b/>
          <w:bCs/>
          <w:color w:val="4DA533"/>
        </w:rPr>
        <w:t>Mark Jones</w:t>
      </w:r>
    </w:p>
    <w:p w14:paraId="6160BF0D" w14:textId="77777777" w:rsidR="001B722C" w:rsidRDefault="001B722C" w:rsidP="001B722C">
      <w:pPr>
        <w:pStyle w:val="NormalWeb"/>
        <w:shd w:val="clear" w:color="auto" w:fill="FFFFFF"/>
        <w:rPr>
          <w:rFonts w:ascii="Arial" w:hAnsi="Arial" w:cs="Arial"/>
          <w:color w:val="222222"/>
        </w:rPr>
      </w:pPr>
      <w:r>
        <w:rPr>
          <w:rFonts w:ascii="Arial" w:hAnsi="Arial" w:cs="Arial"/>
          <w:b/>
          <w:bCs/>
          <w:color w:val="002462"/>
          <w:sz w:val="18"/>
          <w:szCs w:val="18"/>
        </w:rPr>
        <w:t>Program Lead – Saleyard Safety</w:t>
      </w:r>
    </w:p>
    <w:p w14:paraId="578E3927" w14:textId="77777777" w:rsidR="001B722C" w:rsidRDefault="001B722C" w:rsidP="001B722C">
      <w:pPr>
        <w:pStyle w:val="NormalWeb"/>
        <w:shd w:val="clear" w:color="auto" w:fill="FFFFFF"/>
        <w:rPr>
          <w:rFonts w:ascii="Arial" w:hAnsi="Arial" w:cs="Arial"/>
          <w:color w:val="222222"/>
        </w:rPr>
      </w:pPr>
      <w:r>
        <w:rPr>
          <w:rFonts w:ascii="Arial" w:hAnsi="Arial" w:cs="Arial"/>
          <w:b/>
          <w:bCs/>
          <w:color w:val="002462"/>
          <w:sz w:val="18"/>
          <w:szCs w:val="18"/>
        </w:rPr>
        <w:t>PGG Wrightson </w:t>
      </w:r>
      <w:r>
        <w:rPr>
          <w:rFonts w:ascii="Arial" w:hAnsi="Arial" w:cs="Arial"/>
          <w:b/>
          <w:bCs/>
          <w:color w:val="4EA72E"/>
          <w:sz w:val="18"/>
          <w:szCs w:val="18"/>
        </w:rPr>
        <w:t>Livestock</w:t>
      </w:r>
      <w:r>
        <w:rPr>
          <w:rFonts w:ascii="Arial" w:hAnsi="Arial" w:cs="Arial"/>
          <w:b/>
          <w:bCs/>
          <w:color w:val="002462"/>
          <w:sz w:val="18"/>
          <w:szCs w:val="18"/>
        </w:rPr>
        <w:t>  </w:t>
      </w:r>
    </w:p>
    <w:p w14:paraId="0633686F" w14:textId="77777777" w:rsidR="001B722C" w:rsidRDefault="001B722C" w:rsidP="001B722C">
      <w:pPr>
        <w:pStyle w:val="NormalWeb"/>
        <w:shd w:val="clear" w:color="auto" w:fill="FFFFFF"/>
        <w:rPr>
          <w:rFonts w:ascii="Arial" w:hAnsi="Arial" w:cs="Arial"/>
          <w:color w:val="222222"/>
        </w:rPr>
      </w:pPr>
      <w:r>
        <w:rPr>
          <w:rFonts w:ascii="Arial" w:hAnsi="Arial" w:cs="Arial"/>
          <w:b/>
          <w:bCs/>
          <w:color w:val="002462"/>
          <w:sz w:val="18"/>
          <w:szCs w:val="18"/>
        </w:rPr>
        <w:t> </w:t>
      </w:r>
      <w:r>
        <w:rPr>
          <w:rFonts w:ascii="Arial" w:hAnsi="Arial" w:cs="Arial"/>
          <w:color w:val="4DA533"/>
          <w:sz w:val="18"/>
          <w:szCs w:val="18"/>
        </w:rPr>
        <w:t> </w:t>
      </w:r>
    </w:p>
    <w:p w14:paraId="7D3A26F0" w14:textId="77777777" w:rsidR="001B722C" w:rsidRDefault="001B722C" w:rsidP="001B722C">
      <w:pPr>
        <w:pStyle w:val="NormalWeb"/>
        <w:shd w:val="clear" w:color="auto" w:fill="FFFFFF"/>
        <w:rPr>
          <w:rFonts w:ascii="Arial" w:hAnsi="Arial" w:cs="Arial"/>
          <w:color w:val="222222"/>
        </w:rPr>
      </w:pPr>
      <w:r>
        <w:rPr>
          <w:rFonts w:ascii="Arial" w:hAnsi="Arial" w:cs="Arial"/>
          <w:color w:val="002462"/>
          <w:sz w:val="18"/>
          <w:szCs w:val="18"/>
        </w:rPr>
        <w:t>1 Robin Mann Place,</w:t>
      </w:r>
    </w:p>
    <w:p w14:paraId="3AF4C35E" w14:textId="77777777" w:rsidR="001B722C" w:rsidRDefault="001B722C" w:rsidP="001B722C">
      <w:pPr>
        <w:pStyle w:val="NormalWeb"/>
        <w:shd w:val="clear" w:color="auto" w:fill="FFFFFF"/>
        <w:rPr>
          <w:rFonts w:ascii="Arial" w:hAnsi="Arial" w:cs="Arial"/>
          <w:color w:val="222222"/>
        </w:rPr>
      </w:pPr>
      <w:r>
        <w:rPr>
          <w:rFonts w:ascii="Arial" w:hAnsi="Arial" w:cs="Arial"/>
          <w:color w:val="002462"/>
          <w:sz w:val="18"/>
          <w:szCs w:val="18"/>
        </w:rPr>
        <w:t>Christchurch Airport,</w:t>
      </w:r>
    </w:p>
    <w:p w14:paraId="5AF7C27E" w14:textId="77777777" w:rsidR="001B722C" w:rsidRDefault="001B722C" w:rsidP="001B722C">
      <w:pPr>
        <w:pStyle w:val="NormalWeb"/>
        <w:shd w:val="clear" w:color="auto" w:fill="FFFFFF"/>
        <w:rPr>
          <w:rFonts w:ascii="Arial" w:hAnsi="Arial" w:cs="Arial"/>
          <w:color w:val="222222"/>
        </w:rPr>
      </w:pPr>
      <w:r>
        <w:rPr>
          <w:rFonts w:ascii="Arial" w:hAnsi="Arial" w:cs="Arial"/>
          <w:color w:val="002462"/>
          <w:sz w:val="18"/>
          <w:szCs w:val="18"/>
        </w:rPr>
        <w:t>Christchurch 8053</w:t>
      </w:r>
      <w:r>
        <w:rPr>
          <w:rFonts w:ascii="Arial" w:hAnsi="Arial" w:cs="Arial"/>
          <w:color w:val="002462"/>
          <w:sz w:val="18"/>
          <w:szCs w:val="18"/>
        </w:rPr>
        <w:br/>
        <w:t>PO Box 292, Christchurch</w:t>
      </w:r>
      <w:r>
        <w:rPr>
          <w:rFonts w:ascii="Arial" w:hAnsi="Arial" w:cs="Arial"/>
          <w:color w:val="002462"/>
          <w:sz w:val="18"/>
          <w:szCs w:val="18"/>
        </w:rPr>
        <w:br/>
      </w:r>
      <w:r>
        <w:rPr>
          <w:rFonts w:ascii="Arial" w:hAnsi="Arial" w:cs="Arial"/>
          <w:b/>
          <w:bCs/>
          <w:color w:val="002462"/>
          <w:sz w:val="18"/>
          <w:szCs w:val="18"/>
        </w:rPr>
        <w:t>Mob</w:t>
      </w:r>
      <w:r>
        <w:rPr>
          <w:rFonts w:ascii="Arial" w:hAnsi="Arial" w:cs="Arial"/>
          <w:color w:val="002462"/>
          <w:sz w:val="18"/>
          <w:szCs w:val="18"/>
        </w:rPr>
        <w:t> +64 (0)</w:t>
      </w:r>
      <w:r>
        <w:rPr>
          <w:rFonts w:ascii="Arial" w:hAnsi="Arial" w:cs="Arial"/>
          <w:color w:val="1F3864"/>
          <w:sz w:val="18"/>
          <w:szCs w:val="18"/>
        </w:rPr>
        <w:t>27 277 4543</w:t>
      </w:r>
      <w:r>
        <w:rPr>
          <w:rFonts w:ascii="Arial" w:hAnsi="Arial" w:cs="Arial"/>
          <w:color w:val="002462"/>
          <w:sz w:val="18"/>
          <w:szCs w:val="18"/>
        </w:rPr>
        <w:br/>
      </w:r>
      <w:hyperlink r:id="rId4" w:tgtFrame="_blank" w:history="1">
        <w:r>
          <w:rPr>
            <w:rStyle w:val="Hyperlink"/>
            <w:rFonts w:ascii="Arial" w:eastAsiaTheme="majorEastAsia" w:hAnsi="Arial" w:cs="Arial"/>
            <w:b/>
            <w:bCs/>
            <w:color w:val="1F3864"/>
            <w:sz w:val="18"/>
            <w:szCs w:val="18"/>
          </w:rPr>
          <w:t>www.pggwrightson.co.nz</w:t>
        </w:r>
      </w:hyperlink>
      <w:r>
        <w:rPr>
          <w:rFonts w:ascii="Arial" w:hAnsi="Arial" w:cs="Arial"/>
          <w:b/>
          <w:bCs/>
          <w:color w:val="002462"/>
          <w:sz w:val="18"/>
          <w:szCs w:val="18"/>
        </w:rPr>
        <w:br/>
      </w:r>
      <w:r>
        <w:rPr>
          <w:rFonts w:ascii="Arial" w:hAnsi="Arial" w:cs="Arial"/>
          <w:i/>
          <w:iCs/>
          <w:color w:val="4DA533"/>
          <w:sz w:val="18"/>
          <w:szCs w:val="18"/>
        </w:rPr>
        <w:t>Helping grow the country</w:t>
      </w:r>
    </w:p>
    <w:p w14:paraId="6DED3157" w14:textId="77777777" w:rsidR="001B722C" w:rsidRDefault="001B722C" w:rsidP="001B722C">
      <w:pPr>
        <w:pStyle w:val="NormalWeb"/>
        <w:shd w:val="clear" w:color="auto" w:fill="FFFFFF"/>
        <w:rPr>
          <w:rFonts w:ascii="Arial" w:hAnsi="Arial" w:cs="Arial"/>
          <w:color w:val="222222"/>
        </w:rPr>
      </w:pPr>
      <w:r>
        <w:rPr>
          <w:rFonts w:ascii="Arial" w:hAnsi="Arial" w:cs="Arial"/>
          <w:i/>
          <w:iCs/>
          <w:color w:val="4DA533"/>
          <w:sz w:val="16"/>
          <w:szCs w:val="16"/>
        </w:rPr>
        <w:t> </w:t>
      </w:r>
    </w:p>
    <w:p w14:paraId="3F8AC114" w14:textId="77777777" w:rsidR="001B722C" w:rsidRDefault="001B722C" w:rsidP="001B722C">
      <w:pPr>
        <w:pStyle w:val="NormalWeb"/>
        <w:shd w:val="clear" w:color="auto" w:fill="FFFFFF"/>
        <w:rPr>
          <w:rFonts w:ascii="Arial" w:hAnsi="Arial" w:cs="Arial"/>
          <w:color w:val="222222"/>
        </w:rPr>
      </w:pPr>
      <w:r>
        <w:rPr>
          <w:rFonts w:ascii="Arial" w:hAnsi="Arial" w:cs="Arial"/>
          <w:i/>
          <w:iCs/>
          <w:noProof/>
          <w:color w:val="4DA533"/>
          <w:sz w:val="16"/>
          <w:szCs w:val="16"/>
        </w:rPr>
        <mc:AlternateContent>
          <mc:Choice Requires="wps">
            <w:drawing>
              <wp:inline distT="0" distB="0" distL="0" distR="0" wp14:anchorId="1E1DF3FB" wp14:editId="7E25B4BA">
                <wp:extent cx="1352550" cy="361950"/>
                <wp:effectExtent l="0" t="0" r="0" b="0"/>
                <wp:docPr id="948425135" name="m_7677722155750748782m_-2748454545726734257m_-1846368100728946686m_4995830948120344739m_-7907670940482911206m_-1843287665988587783x_x_Picture 11"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27E47" id="m_7677722155750748782m_-2748454545726734257m_-1846368100728946686m_4995830948120344739m_-7907670940482911206m_-1843287665988587783x_x_Picture 11" o:spid="_x0000_s1026" alt="Logo" style="width:106.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iZ1wEAAJ8DAAAOAAAAZHJzL2Uyb0RvYy54bWysU8tu2zAQvBfoPxC817IcO20Ey0GQIEWB&#10;9AGk/QCaIi2iEpfdpS27X98l5dhueyt6IfZBzc4OR8vbfd+JnUFy4GtZTqZSGK+hcX5Ty29fH9+8&#10;k4Ki8o3qwJtaHgzJ29XrV8shVGYGLXSNQcEgnqoh1LKNMVRFQbo1vaIJBOO5aQF7FTnFTdGgGhi9&#10;74rZdHpdDIBNQNCGiKsPY1OuMr61RsfP1pKJoqslc4v5xHyu01mslqraoAqt00ca6h9Y9Mp5HnqC&#10;elBRiS26v6B6pxEIbJxo6Auw1mmTd+Btyukf2zy3Kpi8C4tD4SQT/T9Y/Wn3HL5gok7hCfR3Eh7u&#10;W+U35o4Cy8ePKs8lRBhaoxpmUCbtiiFQdcJICTGaWA8foeHXVtsIWZa9xT7N4IXFPqt/OKlv9lFo&#10;LpZXi9liwY+kuXd1Xd5wnEao6uXrgBTfG+hFCmqJTC+jq90TxfHqy5U0zMOj67r8wp3/rcCYqZLZ&#10;J8LJLlStoTkweYTRJexqDlrAn1IM7JBa0o+tQiNF98GzADflfJ4slZP54u2ME7zsrC87ymuGqmWU&#10;Ygzv42jDbUC3abPOI8c7Fs26vM+Z1ZEsuyArcnRsstllnm+d/6vVLwAAAP//AwBQSwMEFAAGAAgA&#10;AAAhAJDHcMPcAAAABAEAAA8AAABkcnMvZG93bnJldi54bWxMj09Lw0AQxe+C32EZwYvYTSv+IWZS&#10;pCAWEYqp9rzNjkkwO5tmt0n89o5e9PLg8Yb3fpMtJ9eqgfrQeEaYzxJQxKW3DVcIb9vHyztQIRq2&#10;pvVMCF8UYJmfnmQmtX7kVxqKWCkp4ZAahDrGLtU6lDU5E2a+I5bsw/fORLF9pW1vRil3rV4kyY12&#10;pmFZqE1Hq5rKz+LoEMZyM+y2L096c7Fbez6sD6vi/Rnx/Gx6uAcVaYp/x/CDL+iQC9PeH9kG1SLI&#10;I/FXJVvMr8TuEa5vE9B5pv/D598AAAD//wMAUEsBAi0AFAAGAAgAAAAhALaDOJL+AAAA4QEAABMA&#10;AAAAAAAAAAAAAAAAAAAAAFtDb250ZW50X1R5cGVzXS54bWxQSwECLQAUAAYACAAAACEAOP0h/9YA&#10;AACUAQAACwAAAAAAAAAAAAAAAAAvAQAAX3JlbHMvLnJlbHNQSwECLQAUAAYACAAAACEAjqD4mdcB&#10;AACfAwAADgAAAAAAAAAAAAAAAAAuAgAAZHJzL2Uyb0RvYy54bWxQSwECLQAUAAYACAAAACEAkMdw&#10;w9wAAAAEAQAADwAAAAAAAAAAAAAAAAAxBAAAZHJzL2Rvd25yZXYueG1sUEsFBgAAAAAEAAQA8wAA&#10;ADoFAAAAAA==&#10;" filled="f" stroked="f">
                <o:lock v:ext="edit" aspectratio="t"/>
                <w10:anchorlock/>
              </v:rect>
            </w:pict>
          </mc:Fallback>
        </mc:AlternateContent>
      </w:r>
    </w:p>
    <w:p w14:paraId="491DFA73" w14:textId="77777777" w:rsidR="001B722C" w:rsidRDefault="001B722C" w:rsidP="001B722C">
      <w:pPr>
        <w:pStyle w:val="NormalWeb"/>
        <w:shd w:val="clear" w:color="auto" w:fill="FFFFFF"/>
        <w:rPr>
          <w:rFonts w:ascii="Arial" w:hAnsi="Arial" w:cs="Arial"/>
          <w:color w:val="222222"/>
        </w:rPr>
      </w:pPr>
      <w:r>
        <w:rPr>
          <w:rFonts w:ascii="Arial" w:hAnsi="Arial" w:cs="Arial"/>
          <w:i/>
          <w:iCs/>
          <w:color w:val="4DA533"/>
          <w:sz w:val="16"/>
          <w:szCs w:val="16"/>
        </w:rPr>
        <w:t> </w:t>
      </w:r>
    </w:p>
    <w:p w14:paraId="7FB01464" w14:textId="77777777" w:rsidR="001B722C" w:rsidRDefault="001B722C"/>
    <w:sectPr w:rsidR="001B7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2C"/>
    <w:rsid w:val="001B722C"/>
    <w:rsid w:val="005C7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8FE4"/>
  <w15:chartTrackingRefBased/>
  <w15:docId w15:val="{76E30E2F-EEDA-4792-9691-E7590013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2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2C"/>
    <w:rPr>
      <w:rFonts w:eastAsiaTheme="majorEastAsia" w:cstheme="majorBidi"/>
      <w:color w:val="272727" w:themeColor="text1" w:themeTint="D8"/>
    </w:rPr>
  </w:style>
  <w:style w:type="paragraph" w:styleId="Title">
    <w:name w:val="Title"/>
    <w:basedOn w:val="Normal"/>
    <w:next w:val="Normal"/>
    <w:link w:val="TitleChar"/>
    <w:uiPriority w:val="10"/>
    <w:qFormat/>
    <w:rsid w:val="001B7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2C"/>
    <w:pPr>
      <w:spacing w:before="160"/>
      <w:jc w:val="center"/>
    </w:pPr>
    <w:rPr>
      <w:i/>
      <w:iCs/>
      <w:color w:val="404040" w:themeColor="text1" w:themeTint="BF"/>
    </w:rPr>
  </w:style>
  <w:style w:type="character" w:customStyle="1" w:styleId="QuoteChar">
    <w:name w:val="Quote Char"/>
    <w:basedOn w:val="DefaultParagraphFont"/>
    <w:link w:val="Quote"/>
    <w:uiPriority w:val="29"/>
    <w:rsid w:val="001B722C"/>
    <w:rPr>
      <w:i/>
      <w:iCs/>
      <w:color w:val="404040" w:themeColor="text1" w:themeTint="BF"/>
    </w:rPr>
  </w:style>
  <w:style w:type="paragraph" w:styleId="ListParagraph">
    <w:name w:val="List Paragraph"/>
    <w:basedOn w:val="Normal"/>
    <w:uiPriority w:val="34"/>
    <w:qFormat/>
    <w:rsid w:val="001B722C"/>
    <w:pPr>
      <w:ind w:left="720"/>
      <w:contextualSpacing/>
    </w:pPr>
  </w:style>
  <w:style w:type="character" w:styleId="IntenseEmphasis">
    <w:name w:val="Intense Emphasis"/>
    <w:basedOn w:val="DefaultParagraphFont"/>
    <w:uiPriority w:val="21"/>
    <w:qFormat/>
    <w:rsid w:val="001B722C"/>
    <w:rPr>
      <w:i/>
      <w:iCs/>
      <w:color w:val="2F5496" w:themeColor="accent1" w:themeShade="BF"/>
    </w:rPr>
  </w:style>
  <w:style w:type="paragraph" w:styleId="IntenseQuote">
    <w:name w:val="Intense Quote"/>
    <w:basedOn w:val="Normal"/>
    <w:next w:val="Normal"/>
    <w:link w:val="IntenseQuoteChar"/>
    <w:uiPriority w:val="30"/>
    <w:qFormat/>
    <w:rsid w:val="001B7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2C"/>
    <w:rPr>
      <w:i/>
      <w:iCs/>
      <w:color w:val="2F5496" w:themeColor="accent1" w:themeShade="BF"/>
    </w:rPr>
  </w:style>
  <w:style w:type="character" w:styleId="IntenseReference">
    <w:name w:val="Intense Reference"/>
    <w:basedOn w:val="DefaultParagraphFont"/>
    <w:uiPriority w:val="32"/>
    <w:qFormat/>
    <w:rsid w:val="001B722C"/>
    <w:rPr>
      <w:b/>
      <w:bCs/>
      <w:smallCaps/>
      <w:color w:val="2F5496" w:themeColor="accent1" w:themeShade="BF"/>
      <w:spacing w:val="5"/>
    </w:rPr>
  </w:style>
  <w:style w:type="paragraph" w:styleId="NormalWeb">
    <w:name w:val="Normal (Web)"/>
    <w:basedOn w:val="Normal"/>
    <w:uiPriority w:val="99"/>
    <w:semiHidden/>
    <w:unhideWhenUsed/>
    <w:rsid w:val="001B722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semiHidden/>
    <w:unhideWhenUsed/>
    <w:rsid w:val="001B7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ggwrightson.co.nz/"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02C8AB02E44468132CABE33C186A6" ma:contentTypeVersion="16" ma:contentTypeDescription="Create a new document." ma:contentTypeScope="" ma:versionID="958edb1563aecf5b1ddd07755549a557">
  <xsd:schema xmlns:xsd="http://www.w3.org/2001/XMLSchema" xmlns:xs="http://www.w3.org/2001/XMLSchema" xmlns:p="http://schemas.microsoft.com/office/2006/metadata/properties" xmlns:ns2="af90a5ac-e9b1-488d-8a93-284488fabe4d" xmlns:ns3="98516153-70ad-44d3-872e-f6dda99f4a65" targetNamespace="http://schemas.microsoft.com/office/2006/metadata/properties" ma:root="true" ma:fieldsID="f442c9bd496a514abb6b43f0aa90774e" ns2:_="" ns3:_="">
    <xsd:import namespace="af90a5ac-e9b1-488d-8a93-284488fabe4d"/>
    <xsd:import namespace="98516153-70ad-44d3-872e-f6dda99f4a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0a5ac-e9b1-488d-8a93-284488fab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fde18-d086-4e12-b7b5-98500e4e2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16153-70ad-44d3-872e-f6dda99f4a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358b5a-00bd-4843-b1ef-7f6b6ed3c487}" ma:internalName="TaxCatchAll" ma:showField="CatchAllData" ma:web="98516153-70ad-44d3-872e-f6dda99f4a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16153-70ad-44d3-872e-f6dda99f4a65" xsi:nil="true"/>
    <lcf76f155ced4ddcb4097134ff3c332f xmlns="af90a5ac-e9b1-488d-8a93-284488fabe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2762D-CF14-4A41-ACFA-D237C9EE0635}"/>
</file>

<file path=customXml/itemProps2.xml><?xml version="1.0" encoding="utf-8"?>
<ds:datastoreItem xmlns:ds="http://schemas.openxmlformats.org/officeDocument/2006/customXml" ds:itemID="{207A61BE-B369-4122-88F4-2448FD9D53FA}"/>
</file>

<file path=customXml/itemProps3.xml><?xml version="1.0" encoding="utf-8"?>
<ds:datastoreItem xmlns:ds="http://schemas.openxmlformats.org/officeDocument/2006/customXml" ds:itemID="{80ACBA91-3B11-4A18-B0CD-51B8F5DE2288}"/>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Foley</dc:creator>
  <cp:keywords/>
  <dc:description/>
  <cp:lastModifiedBy>Derek Foley</cp:lastModifiedBy>
  <cp:revision>1</cp:revision>
  <dcterms:created xsi:type="dcterms:W3CDTF">2026-03-28T20:46:00Z</dcterms:created>
  <dcterms:modified xsi:type="dcterms:W3CDTF">2026-03-28T20:48:00Z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0x010100DB002C8AB02E44468132CABE33C186A6</vt:lpwstr>
  </property>
</Properties>
</file>